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FC">
        <w:rPr>
          <w:rFonts w:ascii="Times New Roman" w:hAnsi="Times New Roman" w:cs="Times New Roman"/>
          <w:sz w:val="28"/>
          <w:szCs w:val="28"/>
        </w:rPr>
        <w:t>Участие в системе страхования вкладов в соответствии с Федеральным законом от 23.12.2003 № 177-ФЗ «О страховании вкладов физических лиц в банках Российской Федерации» обязательно для всех банков. Банки обязаны:</w:t>
      </w: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FC">
        <w:rPr>
          <w:rFonts w:ascii="Times New Roman" w:hAnsi="Times New Roman" w:cs="Times New Roman"/>
          <w:sz w:val="28"/>
          <w:szCs w:val="28"/>
        </w:rPr>
        <w:t>1) уплачивать страховые взносы в фонд обязательного страхования вкладов;</w:t>
      </w: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FC">
        <w:rPr>
          <w:rFonts w:ascii="Times New Roman" w:hAnsi="Times New Roman" w:cs="Times New Roman"/>
          <w:sz w:val="28"/>
          <w:szCs w:val="28"/>
        </w:rPr>
        <w:t>2) представлять вкладчикам информацию о своем участии в системе страхования вкладов, о порядке и размерах получения возмещения по вкладам;</w:t>
      </w: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FC">
        <w:rPr>
          <w:rFonts w:ascii="Times New Roman" w:hAnsi="Times New Roman" w:cs="Times New Roman"/>
          <w:sz w:val="28"/>
          <w:szCs w:val="28"/>
        </w:rPr>
        <w:t>3) размещать информацию о системе страхования вкладов на своем сайте в информационно-телекоммуникационной сети "Интернет" и в доступных для вкладчиков помещениях банка, в которых осуществляется обслуживание вкладчиков и др.</w:t>
      </w: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FC">
        <w:rPr>
          <w:rFonts w:ascii="Times New Roman" w:hAnsi="Times New Roman" w:cs="Times New Roman"/>
          <w:sz w:val="28"/>
          <w:szCs w:val="28"/>
        </w:rPr>
        <w:t>Страховым случаем признается: отзыв (аннулирование) у банка лицензии Банка России на осуществление банковских операций в соответствии с Федеральным законом «О несостоятельности (банкротстве)»; введение Банком России в соответствии с законодательством Российской Федерации моратория на удовлетворение требований кредиторов банка. В настоящее время возмещение по вкладам в банке, в отношении которого наступил страховой случай, выплачивается вкладчику в размере 100 процентов суммы вкладов в банке, но не более 1 400 000 руб., если иное не установлено законом.</w:t>
      </w:r>
    </w:p>
    <w:p w:rsidR="00234BFC" w:rsidRP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BFC" w:rsidRDefault="00234BFC" w:rsidP="00234B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BFC">
        <w:rPr>
          <w:rFonts w:ascii="Times New Roman" w:hAnsi="Times New Roman" w:cs="Times New Roman"/>
          <w:sz w:val="28"/>
          <w:szCs w:val="28"/>
        </w:rPr>
        <w:t>Размер возмещения по вкладам каждому вкладчику устанавливается исходя из суммы обязательств по вкладам банка, в отношении которого наступил страховой случай, перед этим вкладчиком. Если вкладчик имеет несколько вкладов в одном банке, возмещение выплачивается по каждому из вкладов пропорционально их размерам, но не более 1 400 000 руб. в совокупности.</w:t>
      </w:r>
    </w:p>
    <w:p w:rsidR="00234BFC" w:rsidRDefault="00234BFC" w:rsidP="00234BFC">
      <w:pPr>
        <w:rPr>
          <w:rFonts w:ascii="Times New Roman" w:hAnsi="Times New Roman" w:cs="Times New Roman"/>
          <w:sz w:val="28"/>
          <w:szCs w:val="28"/>
        </w:rPr>
      </w:pPr>
    </w:p>
    <w:p w:rsidR="00681D95" w:rsidRPr="00234BFC" w:rsidRDefault="00234BFC" w:rsidP="00234B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рловской области</w:t>
      </w:r>
    </w:p>
    <w:sectPr w:rsidR="00681D95" w:rsidRPr="0023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BFC"/>
    <w:rsid w:val="00234BFC"/>
    <w:rsid w:val="0068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2ECCC-C7C0-431A-A83D-73F1593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2022-11-12T12:58:00Z</dcterms:created>
  <dcterms:modified xsi:type="dcterms:W3CDTF">2022-11-12T12:58:00Z</dcterms:modified>
</cp:coreProperties>
</file>