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F1" w:rsidRPr="00EF5BF1" w:rsidRDefault="00EF5BF1" w:rsidP="00EF5BF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F1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48-летней местной жительницы. Она признана виновной по п. «б» ч. 2 ст. 158 УК РФ (кража, т.е. тайное хищение чужого имущества, совершенная с незаконным проникновением в иное хранилище).</w:t>
      </w:r>
    </w:p>
    <w:p w:rsidR="00EF5BF1" w:rsidRPr="00EF5BF1" w:rsidRDefault="00EF5BF1" w:rsidP="00EF5BF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F1">
        <w:rPr>
          <w:rFonts w:ascii="Times New Roman" w:hAnsi="Times New Roman" w:cs="Times New Roman"/>
          <w:sz w:val="28"/>
          <w:szCs w:val="28"/>
        </w:rPr>
        <w:t xml:space="preserve">Установлено, что осужденная в июне 2024 года незаконно проникнув в надворную постройку, совершила хищение материальных ценностей, причинив собственнику материальный ущерб более 2,5 тыс. руб. </w:t>
      </w:r>
    </w:p>
    <w:p w:rsidR="00EF5BF1" w:rsidRDefault="00EF5BF1" w:rsidP="00EF5BF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F1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женщины, ей назначено наказание в виде в виде 1 года исправительных работ с удержанием из заработка 10% в доход государства.</w:t>
      </w:r>
    </w:p>
    <w:p w:rsidR="00EF5BF1" w:rsidRDefault="00EF5BF1" w:rsidP="00EF5BF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FE7" w:rsidRDefault="00065FE7" w:rsidP="00065FE7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065FE7"/>
    <w:rsid w:val="00096699"/>
    <w:rsid w:val="00596EAC"/>
    <w:rsid w:val="00786058"/>
    <w:rsid w:val="00796DBB"/>
    <w:rsid w:val="007D0B8D"/>
    <w:rsid w:val="008268DF"/>
    <w:rsid w:val="0090100E"/>
    <w:rsid w:val="00BD05C3"/>
    <w:rsid w:val="00C37953"/>
    <w:rsid w:val="00C40469"/>
    <w:rsid w:val="00CE6E04"/>
    <w:rsid w:val="00E507D8"/>
    <w:rsid w:val="00E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2025-06-16T10:13:00Z</dcterms:created>
  <dcterms:modified xsi:type="dcterms:W3CDTF">2025-06-16T10:13:00Z</dcterms:modified>
</cp:coreProperties>
</file>