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5C3" w:rsidRPr="00BD05C3" w:rsidRDefault="00BD05C3" w:rsidP="00BD05C3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C3">
        <w:rPr>
          <w:rFonts w:ascii="Times New Roman" w:hAnsi="Times New Roman" w:cs="Times New Roman"/>
          <w:sz w:val="28"/>
          <w:szCs w:val="28"/>
        </w:rPr>
        <w:t xml:space="preserve">Покровский районный суд вынес приговор по уголовному делу в отношении 35-летней местной жительницы. Она признана виновной по ч. 1 ст. 161 УК РФ (грабеж, то есть открытое хищение чужого имущества).         </w:t>
      </w:r>
    </w:p>
    <w:p w:rsidR="00BD05C3" w:rsidRPr="00BD05C3" w:rsidRDefault="00BD05C3" w:rsidP="00BD05C3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C3">
        <w:rPr>
          <w:rFonts w:ascii="Times New Roman" w:hAnsi="Times New Roman" w:cs="Times New Roman"/>
          <w:sz w:val="28"/>
          <w:szCs w:val="28"/>
        </w:rPr>
        <w:t xml:space="preserve">Установлено, что осужденная в сентябре 2024 года, находясь в состоянии алкогольного опьянения, воспользовавшись отсутствием работника магазина на кассе, не оплатила в торговой точке товар, проигнорировав требования сотрудников магазина возвратить похищенное, скрылась с места происшествия. </w:t>
      </w:r>
    </w:p>
    <w:p w:rsidR="00BD05C3" w:rsidRDefault="00BD05C3" w:rsidP="00BD05C3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C3">
        <w:rPr>
          <w:rFonts w:ascii="Times New Roman" w:hAnsi="Times New Roman" w:cs="Times New Roman"/>
          <w:sz w:val="28"/>
          <w:szCs w:val="28"/>
        </w:rPr>
        <w:t>Суд согласился с мнением государственного обвинителя о виновности женщины, ей назначено наказание в виде 360 часов обязательных работ.</w:t>
      </w:r>
    </w:p>
    <w:p w:rsidR="00BD05C3" w:rsidRDefault="00BD05C3" w:rsidP="00BD05C3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D0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58"/>
    <w:rsid w:val="000447A9"/>
    <w:rsid w:val="00786058"/>
    <w:rsid w:val="007D0B8D"/>
    <w:rsid w:val="00BD05C3"/>
    <w:rsid w:val="00C3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83347-F2A6-4695-ABB1-E432DCD4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044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447A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2</cp:revision>
  <dcterms:created xsi:type="dcterms:W3CDTF">2025-06-16T09:59:00Z</dcterms:created>
  <dcterms:modified xsi:type="dcterms:W3CDTF">2025-06-16T09:59:00Z</dcterms:modified>
</cp:coreProperties>
</file>