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78" w:rsidRPr="00B74978" w:rsidRDefault="00B74978" w:rsidP="00B7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7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31.03.2022 № 175 «О ежемесячной денежной выплате семьям, имеющим детей» введена ежемесячная денежная выплата на ребенка в возрасте от восьми до семнадцати лет. Выплата осуществляется с 1 апреля текущего года гражданам России, нуждающимся в социальной поддержке и постоянно проживающим на территории Российской Федерации, в порядке и на условиях, предусмотренных законодательством субъектов Российской Федерации.</w:t>
      </w:r>
    </w:p>
    <w:p w:rsidR="00B74978" w:rsidRPr="00B74978" w:rsidRDefault="00B74978" w:rsidP="00B7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978" w:rsidRPr="00B74978" w:rsidRDefault="00B74978" w:rsidP="00B7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78">
        <w:rPr>
          <w:rFonts w:ascii="Times New Roman" w:hAnsi="Times New Roman" w:cs="Times New Roman"/>
          <w:sz w:val="28"/>
          <w:szCs w:val="28"/>
        </w:rPr>
        <w:t>Для получения выплаты размер среднедушевого дохода семьи не должен превышать величину прожиточного минимума на душу населения, установленную в субъекте Российской Федерации в соответствии с Федеральным законом от 24 октября 1997 г. № 134-ФЗ «О прожиточном минимуме в Российской Федерации» на дату обращения за назначением ежемесячной выплаты.</w:t>
      </w:r>
    </w:p>
    <w:p w:rsidR="00B74978" w:rsidRPr="00B74978" w:rsidRDefault="00B74978" w:rsidP="00B7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978" w:rsidRPr="00B74978" w:rsidRDefault="00B74978" w:rsidP="00B7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78">
        <w:rPr>
          <w:rFonts w:ascii="Times New Roman" w:hAnsi="Times New Roman" w:cs="Times New Roman"/>
          <w:sz w:val="28"/>
          <w:szCs w:val="28"/>
        </w:rPr>
        <w:t>Размер ежемесячной выплаты составляет 50 процентов величины прожиточного минимума для детей, установленной в соответствующем субъекте Российской Федерации. При том, если размер среднедушевого дохода семьи, рассчитанный с учетом ежемесячной выплаты в размере 50 процентов величины прожиточного минимума для детей, не превышает величину прожиточного минимума на душу населения, ежемесячная выплата назначается в размере 75 процентов величины прожиточного минимума для детей.</w:t>
      </w:r>
    </w:p>
    <w:p w:rsidR="00B74978" w:rsidRPr="00B74978" w:rsidRDefault="00B74978" w:rsidP="00B7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978" w:rsidRPr="00B74978" w:rsidRDefault="00B74978" w:rsidP="00B7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78">
        <w:rPr>
          <w:rFonts w:ascii="Times New Roman" w:hAnsi="Times New Roman" w:cs="Times New Roman"/>
          <w:sz w:val="28"/>
          <w:szCs w:val="28"/>
        </w:rPr>
        <w:t>В случае же если размер среднедушевого дохода семьи, рассчитанный с учетом ежемесячной выплаты в размере 75 процентов величины прожиточного минимума для детей, не превышает величину прожиточного минимума на душу населения, ежемесячная выплата назначается в размере 100 процентов величины прожиточного минимума для детей.</w:t>
      </w:r>
    </w:p>
    <w:p w:rsidR="00B74978" w:rsidRPr="00B74978" w:rsidRDefault="00B74978" w:rsidP="00B7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978" w:rsidRDefault="00B74978" w:rsidP="00B74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78">
        <w:rPr>
          <w:rFonts w:ascii="Times New Roman" w:hAnsi="Times New Roman" w:cs="Times New Roman"/>
          <w:sz w:val="28"/>
          <w:szCs w:val="28"/>
        </w:rPr>
        <w:t>Размер указанной выплаты подлежит перерасчету с 1 января года, следующего за годом обращения за назначением такой выплаты, исходя из ежегодного изменения величины прожиточного минимума для детей.</w:t>
      </w:r>
    </w:p>
    <w:p w:rsidR="00504E68" w:rsidRDefault="00504E68" w:rsidP="00B749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74978" w:rsidRPr="00B74978" w:rsidRDefault="00B74978" w:rsidP="00B749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Покровского района Орловской области</w:t>
      </w:r>
      <w:bookmarkStart w:id="0" w:name="_GoBack"/>
      <w:bookmarkEnd w:id="0"/>
    </w:p>
    <w:sectPr w:rsidR="00B74978" w:rsidRPr="00B7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78"/>
    <w:rsid w:val="00504E68"/>
    <w:rsid w:val="00B7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F4078-86E3-4A04-B022-D05F70A4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2022-11-12T12:54:00Z</dcterms:created>
  <dcterms:modified xsi:type="dcterms:W3CDTF">2022-11-12T12:55:00Z</dcterms:modified>
</cp:coreProperties>
</file>